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00" w:lineRule="exact"/>
        <w:jc w:val="center"/>
        <w:rPr>
          <w:rFonts w:hint="eastAsia" w:ascii="Arial" w:hAnsi="Arial" w:eastAsia="宋体" w:cs="Arial"/>
          <w:b/>
          <w:sz w:val="36"/>
          <w:szCs w:val="36"/>
          <w:lang w:eastAsia="zh-CN"/>
        </w:rPr>
      </w:pPr>
      <w:r>
        <w:rPr>
          <w:rFonts w:ascii="Arial" w:hAnsi="Arial" w:cs="Arial"/>
          <w:b/>
          <w:sz w:val="36"/>
          <w:szCs w:val="36"/>
        </w:rPr>
        <w:t>Annual Report on Chinese</w:t>
      </w:r>
      <w:r>
        <w:rPr>
          <w:rFonts w:hint="eastAsia"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Tissue Paper &amp; Disposable Products Industry in 202</w:t>
      </w:r>
      <w:r>
        <w:rPr>
          <w:rFonts w:hint="eastAsia" w:ascii="Arial" w:hAnsi="Arial" w:cs="Arial"/>
          <w:b/>
          <w:sz w:val="36"/>
          <w:szCs w:val="36"/>
          <w:lang w:val="en-US" w:eastAsia="zh-CN"/>
        </w:rPr>
        <w:t>3</w:t>
      </w:r>
    </w:p>
    <w:p>
      <w:pPr>
        <w:pStyle w:val="4"/>
        <w:ind w:left="120" w:leftChars="57"/>
        <w:rPr>
          <w:rFonts w:ascii="Arial" w:hAnsi="Arial" w:cs="Arial"/>
          <w:sz w:val="24"/>
        </w:rPr>
      </w:pPr>
    </w:p>
    <w:p>
      <w:pPr>
        <w:pStyle w:val="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latest </w:t>
      </w:r>
      <w:r>
        <w:rPr>
          <w:rFonts w:ascii="Arial" w:hAnsi="Arial" w:cs="Arial"/>
          <w:i/>
          <w:sz w:val="24"/>
        </w:rPr>
        <w:t>Annual Report on Chinese Tissue Paper &amp; Disposable Products Industry in 202</w:t>
      </w:r>
      <w:r>
        <w:rPr>
          <w:rFonts w:hint="eastAsia" w:ascii="Arial" w:hAnsi="Arial" w:cs="Arial"/>
          <w:i/>
          <w:sz w:val="24"/>
          <w:lang w:val="en-US" w:eastAsia="zh-CN"/>
        </w:rPr>
        <w:t>3</w:t>
      </w:r>
      <w:r>
        <w:rPr>
          <w:rFonts w:hint="eastAsia" w:ascii="Arial" w:hAnsi="Arial" w:cs="Arial"/>
          <w:i/>
          <w:sz w:val="24"/>
        </w:rPr>
        <w:t xml:space="preserve"> </w:t>
      </w:r>
      <w:r>
        <w:rPr>
          <w:rFonts w:ascii="Arial" w:hAnsi="Arial" w:cs="Arial"/>
          <w:sz w:val="24"/>
        </w:rPr>
        <w:t xml:space="preserve">has been published by </w:t>
      </w:r>
      <w:r>
        <w:rPr>
          <w:rFonts w:hint="eastAsia" w:ascii="Arial" w:hAnsi="Arial" w:cs="Arial"/>
          <w:sz w:val="24"/>
        </w:rPr>
        <w:t>China National Pulp and Paper Research Institute Co., Ltd.</w:t>
      </w:r>
      <w:r>
        <w:rPr>
          <w:rFonts w:ascii="Arial" w:hAnsi="Arial" w:cs="Arial"/>
          <w:sz w:val="24"/>
        </w:rPr>
        <w:t xml:space="preserve"> It covers two industry reports</w:t>
      </w:r>
      <w:r>
        <w:rPr>
          <w:rFonts w:hint="eastAsia"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as follows: </w:t>
      </w:r>
      <w:r>
        <w:rPr>
          <w:rFonts w:ascii="Arial" w:hAnsi="Arial" w:cs="Arial"/>
          <w:i/>
          <w:sz w:val="24"/>
        </w:rPr>
        <w:t>Overview and Prospects of Chinese Tissue Paper Industry in 202</w:t>
      </w:r>
      <w:r>
        <w:rPr>
          <w:rFonts w:hint="eastAsia" w:ascii="Arial" w:hAnsi="Arial" w:cs="Arial"/>
          <w:i/>
          <w:sz w:val="24"/>
          <w:lang w:val="en-US" w:eastAsia="zh-CN"/>
        </w:rPr>
        <w:t>3</w:t>
      </w:r>
      <w:r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i/>
          <w:sz w:val="24"/>
        </w:rPr>
        <w:t>Overview and Prospects of Chinese Disposable Hygiene Products Industry in 202</w:t>
      </w:r>
      <w:r>
        <w:rPr>
          <w:rFonts w:hint="eastAsia" w:ascii="Arial" w:hAnsi="Arial" w:cs="Arial"/>
          <w:i/>
          <w:sz w:val="24"/>
          <w:lang w:val="en-US" w:eastAsia="zh-CN"/>
        </w:rPr>
        <w:t>3</w:t>
      </w:r>
      <w:r>
        <w:rPr>
          <w:rFonts w:ascii="Arial" w:hAnsi="Arial" w:cs="Arial"/>
          <w:sz w:val="24"/>
        </w:rPr>
        <w:t>. It is an important reference book for the industry. For convenience of forei</w:t>
      </w:r>
      <w:bookmarkStart w:id="0" w:name="_GoBack"/>
      <w:bookmarkEnd w:id="0"/>
      <w:r>
        <w:rPr>
          <w:rFonts w:ascii="Arial" w:hAnsi="Arial" w:cs="Arial"/>
          <w:sz w:val="24"/>
        </w:rPr>
        <w:t>gn readers, it is both in Chinese and English versions.</w:t>
      </w:r>
    </w:p>
    <w:p>
      <w:pPr>
        <w:pStyle w:val="4"/>
        <w:ind w:left="120" w:leftChars="57"/>
        <w:rPr>
          <w:rFonts w:hAnsi="宋体"/>
          <w:sz w:val="24"/>
        </w:rPr>
      </w:pPr>
    </w:p>
    <w:p>
      <w:pPr>
        <w:rPr>
          <w:rFonts w:ascii="华文新魏" w:eastAsia="华文新魏"/>
          <w:b/>
          <w:sz w:val="32"/>
          <w:szCs w:val="32"/>
        </w:rPr>
      </w:pPr>
      <w:r>
        <w:rPr>
          <w:rFonts w:ascii="华文新魏" w:eastAsia="华文新魏"/>
          <w:b/>
          <w:sz w:val="32"/>
          <w:szCs w:val="32"/>
        </w:rPr>
        <w:t>Welcome to Order Now</w:t>
      </w:r>
      <w:r>
        <w:rPr>
          <w:rFonts w:hint="eastAsia" w:ascii="华文新魏" w:eastAsia="华文新魏"/>
          <w:b/>
          <w:sz w:val="32"/>
          <w:szCs w:val="32"/>
        </w:rPr>
        <w:t>！</w:t>
      </w:r>
    </w:p>
    <w:p>
      <w:pPr>
        <w:pStyle w:val="4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Price</w:t>
      </w:r>
      <w:r>
        <w:rPr>
          <w:rFonts w:hint="eastAsia" w:ascii="Arial" w:hAnsi="Arial" w:cs="Arial"/>
          <w:b/>
          <w:sz w:val="24"/>
        </w:rPr>
        <w:t>：</w:t>
      </w:r>
      <w:r>
        <w:rPr>
          <w:rFonts w:ascii="Arial" w:hAnsi="Arial" w:cs="Arial"/>
          <w:sz w:val="24"/>
        </w:rPr>
        <w:t xml:space="preserve">500USD </w:t>
      </w:r>
    </w:p>
    <w:p>
      <w:pPr>
        <w:pStyle w:val="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wire transfer as follows:</w:t>
      </w:r>
    </w:p>
    <w:p>
      <w:pPr>
        <w:pStyle w:val="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A/C Holder’s Name:</w:t>
      </w:r>
    </w:p>
    <w:p>
      <w:pPr>
        <w:pStyle w:val="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China National Pulp and Paper Research Institute</w:t>
      </w:r>
      <w:r>
        <w:rPr>
          <w:rFonts w:hint="eastAsia"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Co., Ltd.</w:t>
      </w:r>
    </w:p>
    <w:p>
      <w:pPr>
        <w:pStyle w:val="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A/C No.: 1100 1019 5000 5305 7018</w:t>
      </w:r>
    </w:p>
    <w:p>
      <w:pPr>
        <w:pStyle w:val="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Beneficiary Bank: China Construction Bank Beijing Xuanwu Branch</w:t>
      </w:r>
    </w:p>
    <w:p>
      <w:pPr>
        <w:pStyle w:val="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Address of the Beneficiary Bank: No.314 GuangAnMenNei ST, Xicheng, Beijing, 100053, China</w:t>
      </w:r>
    </w:p>
    <w:p>
      <w:pPr>
        <w:pStyle w:val="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Swift Code: PCBC CNBJ BJX</w:t>
      </w:r>
    </w:p>
    <w:p>
      <w:pPr>
        <w:pStyle w:val="4"/>
        <w:rPr>
          <w:rFonts w:hAnsi="宋体"/>
          <w:sz w:val="24"/>
        </w:rPr>
      </w:pPr>
    </w:p>
    <w:p>
      <w:pPr>
        <w:pStyle w:val="4"/>
        <w:rPr>
          <w:rFonts w:ascii="Times New Roman" w:hAnsi="Times New Roman"/>
          <w:sz w:val="24"/>
        </w:rPr>
      </w:pPr>
      <w:r>
        <w:rPr>
          <w:rFonts w:ascii="Times New Roman" w:hAnsi="Times New Roman" w:eastAsia="黑体"/>
          <w:b/>
          <w:sz w:val="24"/>
        </w:rPr>
        <w:t>Contact person</w:t>
      </w:r>
      <w:r>
        <w:rPr>
          <w:rFonts w:hint="eastAsia" w:ascii="Times New Roman" w:hAnsi="Times New Roman" w:eastAsia="黑体"/>
          <w:b/>
          <w:sz w:val="24"/>
        </w:rPr>
        <w:t>：</w:t>
      </w:r>
      <w:r>
        <w:rPr>
          <w:rFonts w:ascii="Times New Roman" w:hAnsi="Times New Roman"/>
          <w:sz w:val="24"/>
        </w:rPr>
        <w:t>Ashley,</w:t>
      </w:r>
      <w:r>
        <w:rPr>
          <w:rFonts w:hint="eastAsia" w:ascii="Times New Roman" w:hAnsi="Times New Roman"/>
          <w:sz w:val="24"/>
        </w:rPr>
        <w:t xml:space="preserve"> Anna</w:t>
      </w:r>
      <w:r>
        <w:rPr>
          <w:rFonts w:ascii="Times New Roman" w:hAnsi="Times New Roman"/>
          <w:sz w:val="24"/>
        </w:rPr>
        <w:t xml:space="preserve"> </w:t>
      </w:r>
    </w:p>
    <w:p>
      <w:pPr>
        <w:pStyle w:val="4"/>
        <w:rPr>
          <w:rFonts w:ascii="Times New Roman" w:hAnsi="Times New Roman"/>
          <w:sz w:val="24"/>
        </w:rPr>
      </w:pPr>
      <w:r>
        <w:rPr>
          <w:rFonts w:ascii="Times New Roman" w:hAnsi="Times New Roman" w:eastAsia="黑体"/>
          <w:b/>
          <w:sz w:val="24"/>
        </w:rPr>
        <w:t>Tel</w:t>
      </w:r>
      <w:r>
        <w:rPr>
          <w:rFonts w:hint="eastAsia" w:ascii="Times New Roman" w:hAnsi="Times New Roman" w:eastAsia="黑体"/>
          <w:b/>
          <w:sz w:val="24"/>
        </w:rPr>
        <w:t>：</w:t>
      </w:r>
      <w:r>
        <w:rPr>
          <w:rFonts w:ascii="Times New Roman" w:hAnsi="Times New Roman"/>
          <w:sz w:val="24"/>
        </w:rPr>
        <w:t>+86-10-64778184, 647781</w:t>
      </w:r>
      <w:r>
        <w:rPr>
          <w:rFonts w:hint="eastAsia" w:ascii="Times New Roman" w:hAnsi="Times New Roman"/>
          <w:sz w:val="24"/>
        </w:rPr>
        <w:t>83</w:t>
      </w:r>
    </w:p>
    <w:p>
      <w:pPr>
        <w:pStyle w:val="4"/>
        <w:rPr>
          <w:rFonts w:ascii="Times New Roman" w:hAnsi="Times New Roman"/>
          <w:sz w:val="24"/>
        </w:rPr>
      </w:pPr>
      <w:r>
        <w:rPr>
          <w:rFonts w:ascii="Times New Roman" w:hAnsi="Times New Roman" w:eastAsia="黑体"/>
          <w:b/>
          <w:sz w:val="24"/>
        </w:rPr>
        <w:t>E-mail:</w:t>
      </w:r>
      <w:r>
        <w:rPr>
          <w:rFonts w:ascii="Times New Roman" w:hAnsi="Times New Roman"/>
          <w:sz w:val="24"/>
        </w:rPr>
        <w:t>cidpex@cn</w:t>
      </w:r>
      <w:r>
        <w:rPr>
          <w:rFonts w:hint="eastAsia" w:ascii="Times New Roman" w:hAnsi="Times New Roman"/>
          <w:sz w:val="24"/>
          <w:lang w:val="en-US" w:eastAsia="zh-CN"/>
        </w:rPr>
        <w:t>ppri</w:t>
      </w:r>
      <w:r>
        <w:rPr>
          <w:rFonts w:ascii="Times New Roman" w:hAnsi="Times New Roman"/>
          <w:sz w:val="24"/>
        </w:rPr>
        <w:t>.</w:t>
      </w:r>
      <w:r>
        <w:rPr>
          <w:rFonts w:hint="eastAsia" w:ascii="Times New Roman" w:hAnsi="Times New Roman"/>
          <w:sz w:val="24"/>
          <w:lang w:val="en-US" w:eastAsia="zh-CN"/>
        </w:rPr>
        <w:t>com</w:t>
      </w:r>
      <w:r>
        <w:rPr>
          <w:rFonts w:ascii="Times New Roman" w:hAnsi="Times New Roman"/>
          <w:color w:val="FFFFFF"/>
          <w:sz w:val="24"/>
        </w:rPr>
        <w:t>/</w:t>
      </w:r>
      <w:r>
        <w:rPr>
          <w:rFonts w:ascii="Times New Roman" w:hAnsi="Times New Roman" w:eastAsia="黑体"/>
          <w:b/>
          <w:sz w:val="24"/>
        </w:rPr>
        <w:t>Http:</w:t>
      </w:r>
      <w:r>
        <w:rPr>
          <w:rFonts w:ascii="Times New Roman" w:hAnsi="Times New Roman"/>
          <w:sz w:val="24"/>
        </w:rPr>
        <w:t>//www.cnhpia.org</w:t>
      </w:r>
    </w:p>
    <w:p>
      <w:pPr>
        <w:pStyle w:val="4"/>
        <w:rPr>
          <w:rFonts w:ascii="Times New Roman" w:hAnsi="Times New Roman"/>
          <w:sz w:val="24"/>
        </w:rPr>
      </w:pPr>
    </w:p>
    <w:p>
      <w:pPr>
        <w:pStyle w:val="4"/>
        <w:spacing w:line="320" w:lineRule="exact"/>
        <w:ind w:left="-105" w:leftChars="-50" w:firstLine="105" w:firstLineChars="50"/>
      </w:pPr>
      <w:r>
        <w:t>——————————————————————————————————————</w:t>
      </w:r>
    </w:p>
    <w:p>
      <w:pPr>
        <w:jc w:val="center"/>
        <w:rPr>
          <w:rFonts w:hint="eastAsia" w:eastAsia="宋体"/>
          <w:sz w:val="24"/>
          <w:lang w:eastAsia="zh-CN"/>
        </w:rPr>
      </w:pPr>
      <w:r>
        <w:rPr>
          <w:b/>
          <w:sz w:val="24"/>
        </w:rPr>
        <w:t>Order Form of</w:t>
      </w:r>
      <w:r>
        <w:rPr>
          <w:rFonts w:hint="eastAsia"/>
          <w:b/>
          <w:sz w:val="24"/>
        </w:rPr>
        <w:t xml:space="preserve"> </w:t>
      </w:r>
      <w:r>
        <w:rPr>
          <w:rFonts w:hAnsi="宋体"/>
          <w:b/>
          <w:i/>
          <w:sz w:val="24"/>
        </w:rPr>
        <w:t>Annual Report on Chinese Tissue Paper &amp; Disposable Products Industry in 202</w:t>
      </w:r>
      <w:r>
        <w:rPr>
          <w:rFonts w:hint="eastAsia" w:hAnsi="宋体"/>
          <w:b/>
          <w:i/>
          <w:sz w:val="24"/>
          <w:lang w:val="en-US" w:eastAsia="zh-CN"/>
        </w:rPr>
        <w:t>3</w:t>
      </w:r>
    </w:p>
    <w:tbl>
      <w:tblPr>
        <w:tblStyle w:val="9"/>
        <w:tblW w:w="0" w:type="auto"/>
        <w:tblInd w:w="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205"/>
        <w:gridCol w:w="330"/>
        <w:gridCol w:w="1035"/>
        <w:gridCol w:w="105"/>
        <w:gridCol w:w="1260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545" w:type="dxa"/>
          </w:tcPr>
          <w:p>
            <w:pPr>
              <w:pStyle w:val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Company</w:t>
            </w:r>
          </w:p>
        </w:tc>
        <w:tc>
          <w:tcPr>
            <w:tcW w:w="6225" w:type="dxa"/>
            <w:gridSpan w:val="6"/>
          </w:tcPr>
          <w:p>
            <w:pPr>
              <w:pStyle w:val="4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545" w:type="dxa"/>
          </w:tcPr>
          <w:p>
            <w:pPr>
              <w:pStyle w:val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Address</w:t>
            </w:r>
          </w:p>
        </w:tc>
        <w:tc>
          <w:tcPr>
            <w:tcW w:w="3675" w:type="dxa"/>
            <w:gridSpan w:val="4"/>
          </w:tcPr>
          <w:p>
            <w:pPr>
              <w:pStyle w:val="4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City</w:t>
            </w:r>
          </w:p>
        </w:tc>
        <w:tc>
          <w:tcPr>
            <w:tcW w:w="1290" w:type="dxa"/>
          </w:tcPr>
          <w:p>
            <w:pPr>
              <w:pStyle w:val="4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545" w:type="dxa"/>
          </w:tcPr>
          <w:p>
            <w:pPr>
              <w:pStyle w:val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Country</w:t>
            </w:r>
          </w:p>
        </w:tc>
        <w:tc>
          <w:tcPr>
            <w:tcW w:w="3675" w:type="dxa"/>
            <w:gridSpan w:val="4"/>
          </w:tcPr>
          <w:p>
            <w:pPr>
              <w:pStyle w:val="4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Postal Code</w:t>
            </w:r>
          </w:p>
        </w:tc>
        <w:tc>
          <w:tcPr>
            <w:tcW w:w="1290" w:type="dxa"/>
          </w:tcPr>
          <w:p>
            <w:pPr>
              <w:pStyle w:val="4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45" w:type="dxa"/>
          </w:tcPr>
          <w:p>
            <w:pPr>
              <w:pStyle w:val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Name</w:t>
            </w:r>
          </w:p>
        </w:tc>
        <w:tc>
          <w:tcPr>
            <w:tcW w:w="2205" w:type="dxa"/>
          </w:tcPr>
          <w:p>
            <w:pPr>
              <w:pStyle w:val="4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gridSpan w:val="2"/>
          </w:tcPr>
          <w:p>
            <w:pPr>
              <w:pStyle w:val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Job Title</w:t>
            </w:r>
          </w:p>
        </w:tc>
        <w:tc>
          <w:tcPr>
            <w:tcW w:w="2655" w:type="dxa"/>
            <w:gridSpan w:val="3"/>
          </w:tcPr>
          <w:p>
            <w:pPr>
              <w:pStyle w:val="4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45" w:type="dxa"/>
          </w:tcPr>
          <w:p>
            <w:pPr>
              <w:pStyle w:val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Telephone</w:t>
            </w:r>
          </w:p>
        </w:tc>
        <w:tc>
          <w:tcPr>
            <w:tcW w:w="2535" w:type="dxa"/>
            <w:gridSpan w:val="2"/>
          </w:tcPr>
          <w:p>
            <w:pPr>
              <w:pStyle w:val="4"/>
              <w:rPr>
                <w:rFonts w:ascii="Times New Roman" w:hAnsi="Times New Roman"/>
                <w:sz w:val="24"/>
              </w:rPr>
            </w:pPr>
          </w:p>
        </w:tc>
        <w:tc>
          <w:tcPr>
            <w:tcW w:w="1035" w:type="dxa"/>
          </w:tcPr>
          <w:p>
            <w:pPr>
              <w:pStyle w:val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Fax</w:t>
            </w:r>
          </w:p>
        </w:tc>
        <w:tc>
          <w:tcPr>
            <w:tcW w:w="2655" w:type="dxa"/>
            <w:gridSpan w:val="3"/>
          </w:tcPr>
          <w:p>
            <w:pPr>
              <w:pStyle w:val="4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45" w:type="dxa"/>
          </w:tcPr>
          <w:p>
            <w:pPr>
              <w:pStyle w:val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6225" w:type="dxa"/>
            <w:gridSpan w:val="6"/>
          </w:tcPr>
          <w:p>
            <w:pPr>
              <w:pStyle w:val="4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pStyle w:val="4"/>
      </w:pPr>
    </w:p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i/>
      </w:rPr>
    </w:pPr>
    <w:r>
      <w:rPr>
        <w:i/>
      </w:rPr>
      <w:t xml:space="preserve">Annual Report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5ODI1YzY1NjdkMTJjN2QyYzgzNzA5YjZkOGQ3YjAifQ=="/>
  </w:docVars>
  <w:rsids>
    <w:rsidRoot w:val="00687B0D"/>
    <w:rsid w:val="00044BD5"/>
    <w:rsid w:val="00052F9D"/>
    <w:rsid w:val="0005576A"/>
    <w:rsid w:val="00061690"/>
    <w:rsid w:val="000714C7"/>
    <w:rsid w:val="000847CB"/>
    <w:rsid w:val="00087C72"/>
    <w:rsid w:val="000B086A"/>
    <w:rsid w:val="000B0C66"/>
    <w:rsid w:val="000B357F"/>
    <w:rsid w:val="000C5DC7"/>
    <w:rsid w:val="000D1D0D"/>
    <w:rsid w:val="000D1E8B"/>
    <w:rsid w:val="000E5697"/>
    <w:rsid w:val="000E570A"/>
    <w:rsid w:val="000E7C95"/>
    <w:rsid w:val="000F07A0"/>
    <w:rsid w:val="000F57DC"/>
    <w:rsid w:val="00103AB4"/>
    <w:rsid w:val="0011786D"/>
    <w:rsid w:val="00121BD9"/>
    <w:rsid w:val="00127B25"/>
    <w:rsid w:val="00163AF2"/>
    <w:rsid w:val="00165079"/>
    <w:rsid w:val="001657EA"/>
    <w:rsid w:val="00193CF0"/>
    <w:rsid w:val="0019687B"/>
    <w:rsid w:val="001A3D82"/>
    <w:rsid w:val="001B3CD1"/>
    <w:rsid w:val="001B6C0C"/>
    <w:rsid w:val="001C5142"/>
    <w:rsid w:val="001E32F8"/>
    <w:rsid w:val="001F3371"/>
    <w:rsid w:val="001F78CF"/>
    <w:rsid w:val="00200936"/>
    <w:rsid w:val="00226415"/>
    <w:rsid w:val="0023224F"/>
    <w:rsid w:val="00253480"/>
    <w:rsid w:val="00253782"/>
    <w:rsid w:val="00264E5F"/>
    <w:rsid w:val="00287517"/>
    <w:rsid w:val="00290878"/>
    <w:rsid w:val="002B1620"/>
    <w:rsid w:val="002D1F68"/>
    <w:rsid w:val="002D2F65"/>
    <w:rsid w:val="002E5ECB"/>
    <w:rsid w:val="002F1D60"/>
    <w:rsid w:val="0031180A"/>
    <w:rsid w:val="003423B5"/>
    <w:rsid w:val="00352572"/>
    <w:rsid w:val="003636D6"/>
    <w:rsid w:val="00384BFE"/>
    <w:rsid w:val="003908BB"/>
    <w:rsid w:val="003949C2"/>
    <w:rsid w:val="00396A26"/>
    <w:rsid w:val="003A3C6B"/>
    <w:rsid w:val="003C04A5"/>
    <w:rsid w:val="003C3851"/>
    <w:rsid w:val="003C5D0E"/>
    <w:rsid w:val="003D3094"/>
    <w:rsid w:val="003F22FB"/>
    <w:rsid w:val="00404AB6"/>
    <w:rsid w:val="00404E41"/>
    <w:rsid w:val="004141A8"/>
    <w:rsid w:val="00421D14"/>
    <w:rsid w:val="004273A7"/>
    <w:rsid w:val="004274EE"/>
    <w:rsid w:val="00430585"/>
    <w:rsid w:val="00440943"/>
    <w:rsid w:val="0044724A"/>
    <w:rsid w:val="0045671F"/>
    <w:rsid w:val="00472B8B"/>
    <w:rsid w:val="00480B2C"/>
    <w:rsid w:val="00482ABB"/>
    <w:rsid w:val="004B0426"/>
    <w:rsid w:val="004B163B"/>
    <w:rsid w:val="004D0C4D"/>
    <w:rsid w:val="004D7F28"/>
    <w:rsid w:val="004E3182"/>
    <w:rsid w:val="004F4328"/>
    <w:rsid w:val="005034EA"/>
    <w:rsid w:val="0053548E"/>
    <w:rsid w:val="00536DB9"/>
    <w:rsid w:val="00554E9A"/>
    <w:rsid w:val="00561ADC"/>
    <w:rsid w:val="00573F3E"/>
    <w:rsid w:val="00576F77"/>
    <w:rsid w:val="0058142C"/>
    <w:rsid w:val="00581C9D"/>
    <w:rsid w:val="0059199A"/>
    <w:rsid w:val="00593B23"/>
    <w:rsid w:val="00594F5E"/>
    <w:rsid w:val="00597096"/>
    <w:rsid w:val="005970C9"/>
    <w:rsid w:val="005A00DD"/>
    <w:rsid w:val="005A1F9B"/>
    <w:rsid w:val="005C14CC"/>
    <w:rsid w:val="005D15B7"/>
    <w:rsid w:val="005E03B3"/>
    <w:rsid w:val="005F48E2"/>
    <w:rsid w:val="00616C31"/>
    <w:rsid w:val="0064665A"/>
    <w:rsid w:val="00651B38"/>
    <w:rsid w:val="00667DB2"/>
    <w:rsid w:val="00673BDD"/>
    <w:rsid w:val="00687B0D"/>
    <w:rsid w:val="00692A6A"/>
    <w:rsid w:val="006B3B3A"/>
    <w:rsid w:val="006D723B"/>
    <w:rsid w:val="006D7E60"/>
    <w:rsid w:val="007015E6"/>
    <w:rsid w:val="00736B3A"/>
    <w:rsid w:val="00740290"/>
    <w:rsid w:val="0075086D"/>
    <w:rsid w:val="007532A9"/>
    <w:rsid w:val="00754062"/>
    <w:rsid w:val="007543C3"/>
    <w:rsid w:val="00760D6D"/>
    <w:rsid w:val="00763462"/>
    <w:rsid w:val="0076429F"/>
    <w:rsid w:val="00773F5E"/>
    <w:rsid w:val="007835F5"/>
    <w:rsid w:val="00786641"/>
    <w:rsid w:val="007907EC"/>
    <w:rsid w:val="00792022"/>
    <w:rsid w:val="00794FF5"/>
    <w:rsid w:val="00795AC7"/>
    <w:rsid w:val="007963DB"/>
    <w:rsid w:val="007A15BA"/>
    <w:rsid w:val="007A7FF9"/>
    <w:rsid w:val="007B35A2"/>
    <w:rsid w:val="007B3985"/>
    <w:rsid w:val="007B790C"/>
    <w:rsid w:val="007C2B54"/>
    <w:rsid w:val="007D4A72"/>
    <w:rsid w:val="007F3401"/>
    <w:rsid w:val="00806FF1"/>
    <w:rsid w:val="008109D3"/>
    <w:rsid w:val="00813DA5"/>
    <w:rsid w:val="008251A5"/>
    <w:rsid w:val="00837EE0"/>
    <w:rsid w:val="008559C7"/>
    <w:rsid w:val="00861FF7"/>
    <w:rsid w:val="00871558"/>
    <w:rsid w:val="008904A9"/>
    <w:rsid w:val="008A4CC5"/>
    <w:rsid w:val="008B7723"/>
    <w:rsid w:val="008D0C02"/>
    <w:rsid w:val="008D43C6"/>
    <w:rsid w:val="008D4FC8"/>
    <w:rsid w:val="00912F90"/>
    <w:rsid w:val="00934714"/>
    <w:rsid w:val="00941F06"/>
    <w:rsid w:val="00942FA9"/>
    <w:rsid w:val="00957397"/>
    <w:rsid w:val="0095748B"/>
    <w:rsid w:val="00970F10"/>
    <w:rsid w:val="009965FF"/>
    <w:rsid w:val="009A063A"/>
    <w:rsid w:val="009B33C0"/>
    <w:rsid w:val="009C4F54"/>
    <w:rsid w:val="00A1311D"/>
    <w:rsid w:val="00A15D6F"/>
    <w:rsid w:val="00A16E35"/>
    <w:rsid w:val="00A26CCB"/>
    <w:rsid w:val="00A333AA"/>
    <w:rsid w:val="00A42E8E"/>
    <w:rsid w:val="00A4413E"/>
    <w:rsid w:val="00A6443D"/>
    <w:rsid w:val="00A8491F"/>
    <w:rsid w:val="00A93EE0"/>
    <w:rsid w:val="00A94595"/>
    <w:rsid w:val="00A9515C"/>
    <w:rsid w:val="00A95469"/>
    <w:rsid w:val="00AA7AD4"/>
    <w:rsid w:val="00AC4F2E"/>
    <w:rsid w:val="00AD7169"/>
    <w:rsid w:val="00AE1BB1"/>
    <w:rsid w:val="00AE4444"/>
    <w:rsid w:val="00AE58FF"/>
    <w:rsid w:val="00AE7F73"/>
    <w:rsid w:val="00AF08A3"/>
    <w:rsid w:val="00B061BB"/>
    <w:rsid w:val="00B1147A"/>
    <w:rsid w:val="00B11E82"/>
    <w:rsid w:val="00B24B76"/>
    <w:rsid w:val="00B25CC2"/>
    <w:rsid w:val="00B27393"/>
    <w:rsid w:val="00B32767"/>
    <w:rsid w:val="00B41B28"/>
    <w:rsid w:val="00B52FCB"/>
    <w:rsid w:val="00B65E5A"/>
    <w:rsid w:val="00B71623"/>
    <w:rsid w:val="00B74360"/>
    <w:rsid w:val="00B763D9"/>
    <w:rsid w:val="00BD5505"/>
    <w:rsid w:val="00C34DE2"/>
    <w:rsid w:val="00C358E9"/>
    <w:rsid w:val="00C52612"/>
    <w:rsid w:val="00C53E87"/>
    <w:rsid w:val="00C7115D"/>
    <w:rsid w:val="00C74E35"/>
    <w:rsid w:val="00C86096"/>
    <w:rsid w:val="00C9301F"/>
    <w:rsid w:val="00CA03C4"/>
    <w:rsid w:val="00CA57D4"/>
    <w:rsid w:val="00CB5BDB"/>
    <w:rsid w:val="00CC06AA"/>
    <w:rsid w:val="00CD125A"/>
    <w:rsid w:val="00CD3330"/>
    <w:rsid w:val="00CD5AF3"/>
    <w:rsid w:val="00CE3AE3"/>
    <w:rsid w:val="00D01A1B"/>
    <w:rsid w:val="00D17734"/>
    <w:rsid w:val="00D24DC8"/>
    <w:rsid w:val="00D27D8A"/>
    <w:rsid w:val="00D32104"/>
    <w:rsid w:val="00D42BC0"/>
    <w:rsid w:val="00D506B3"/>
    <w:rsid w:val="00D5123A"/>
    <w:rsid w:val="00D6613E"/>
    <w:rsid w:val="00D71A9C"/>
    <w:rsid w:val="00D94781"/>
    <w:rsid w:val="00DC5FCF"/>
    <w:rsid w:val="00DD361A"/>
    <w:rsid w:val="00DE77A6"/>
    <w:rsid w:val="00DF3238"/>
    <w:rsid w:val="00DF71A7"/>
    <w:rsid w:val="00E02003"/>
    <w:rsid w:val="00E03E3A"/>
    <w:rsid w:val="00E04C52"/>
    <w:rsid w:val="00E30A20"/>
    <w:rsid w:val="00E31356"/>
    <w:rsid w:val="00E336ED"/>
    <w:rsid w:val="00E73E3D"/>
    <w:rsid w:val="00EA431E"/>
    <w:rsid w:val="00EB3143"/>
    <w:rsid w:val="00EB378E"/>
    <w:rsid w:val="00EB739D"/>
    <w:rsid w:val="00EC13C8"/>
    <w:rsid w:val="00EC206C"/>
    <w:rsid w:val="00EC2CAB"/>
    <w:rsid w:val="00F028E3"/>
    <w:rsid w:val="00F0488B"/>
    <w:rsid w:val="00F073B3"/>
    <w:rsid w:val="00F14270"/>
    <w:rsid w:val="00F22C85"/>
    <w:rsid w:val="00F22DAA"/>
    <w:rsid w:val="00F231D2"/>
    <w:rsid w:val="00F3031A"/>
    <w:rsid w:val="00F40883"/>
    <w:rsid w:val="00F551F7"/>
    <w:rsid w:val="00F67233"/>
    <w:rsid w:val="00F934E2"/>
    <w:rsid w:val="00F93D66"/>
    <w:rsid w:val="00FB10DF"/>
    <w:rsid w:val="00FB31F3"/>
    <w:rsid w:val="00FB3BBB"/>
    <w:rsid w:val="00FC7A6A"/>
    <w:rsid w:val="00FD63DE"/>
    <w:rsid w:val="00FE12AE"/>
    <w:rsid w:val="00FE1A78"/>
    <w:rsid w:val="00FE500E"/>
    <w:rsid w:val="00FE7293"/>
    <w:rsid w:val="00FF0E21"/>
    <w:rsid w:val="00FF6744"/>
    <w:rsid w:val="0D0A78C0"/>
    <w:rsid w:val="1A1C365B"/>
    <w:rsid w:val="2C014B53"/>
    <w:rsid w:val="35180234"/>
    <w:rsid w:val="3E0636D1"/>
    <w:rsid w:val="3EDC1303"/>
    <w:rsid w:val="45BB3D67"/>
    <w:rsid w:val="66090721"/>
    <w:rsid w:val="7ACB62DA"/>
    <w:rsid w:val="7E9738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9"/>
    <w:pPr>
      <w:keepNext/>
      <w:outlineLvl w:val="0"/>
    </w:pPr>
    <w:rPr>
      <w:b/>
      <w:bCs/>
      <w:sz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autoRedefine/>
    <w:qFormat/>
    <w:uiPriority w:val="99"/>
    <w:rPr>
      <w:sz w:val="28"/>
    </w:rPr>
  </w:style>
  <w:style w:type="paragraph" w:styleId="4">
    <w:name w:val="Plain Text"/>
    <w:basedOn w:val="1"/>
    <w:link w:val="13"/>
    <w:autoRedefine/>
    <w:qFormat/>
    <w:uiPriority w:val="99"/>
    <w:rPr>
      <w:rFonts w:ascii="宋体" w:hAnsi="Courier New"/>
      <w:szCs w:val="20"/>
    </w:rPr>
  </w:style>
  <w:style w:type="paragraph" w:styleId="5">
    <w:name w:val="Balloon Text"/>
    <w:basedOn w:val="1"/>
    <w:link w:val="14"/>
    <w:autoRedefine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Hyperlink"/>
    <w:autoRedefine/>
    <w:qFormat/>
    <w:uiPriority w:val="99"/>
    <w:rPr>
      <w:rFonts w:cs="Times New Roman"/>
      <w:color w:val="0000FF"/>
      <w:u w:val="single"/>
    </w:rPr>
  </w:style>
  <w:style w:type="character" w:customStyle="1" w:styleId="12">
    <w:name w:val="标题 1 字符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3">
    <w:name w:val="纯文本 字符"/>
    <w:link w:val="4"/>
    <w:autoRedefine/>
    <w:semiHidden/>
    <w:qFormat/>
    <w:uiPriority w:val="99"/>
    <w:rPr>
      <w:rFonts w:ascii="宋体" w:hAnsi="Courier New" w:cs="Courier New"/>
      <w:szCs w:val="21"/>
    </w:rPr>
  </w:style>
  <w:style w:type="character" w:customStyle="1" w:styleId="14">
    <w:name w:val="批注框文本 字符"/>
    <w:link w:val="5"/>
    <w:autoRedefine/>
    <w:semiHidden/>
    <w:qFormat/>
    <w:uiPriority w:val="99"/>
    <w:rPr>
      <w:sz w:val="0"/>
      <w:szCs w:val="0"/>
    </w:rPr>
  </w:style>
  <w:style w:type="character" w:customStyle="1" w:styleId="15">
    <w:name w:val="正文文本 字符"/>
    <w:link w:val="3"/>
    <w:autoRedefine/>
    <w:semiHidden/>
    <w:qFormat/>
    <w:uiPriority w:val="99"/>
    <w:rPr>
      <w:szCs w:val="24"/>
    </w:rPr>
  </w:style>
  <w:style w:type="character" w:customStyle="1" w:styleId="16">
    <w:name w:val="页眉 字符"/>
    <w:link w:val="7"/>
    <w:autoRedefine/>
    <w:semiHidden/>
    <w:qFormat/>
    <w:uiPriority w:val="99"/>
    <w:rPr>
      <w:sz w:val="18"/>
      <w:szCs w:val="18"/>
    </w:rPr>
  </w:style>
  <w:style w:type="character" w:customStyle="1" w:styleId="17">
    <w:name w:val="页脚 字符"/>
    <w:link w:val="6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188</Words>
  <Characters>1073</Characters>
  <Lines>8</Lines>
  <Paragraphs>2</Paragraphs>
  <TotalTime>2</TotalTime>
  <ScaleCrop>false</ScaleCrop>
  <LinksUpToDate>false</LinksUpToDate>
  <CharactersWithSpaces>1259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2023-03-29T07:45:00Z</dcterms:created>
  <dc:creator>cxjdell</dc:creator>
  <cp:lastModifiedBy>福林</cp:lastModifiedBy>
  <cp:lastPrinted>2024-03-28T07:26:33Z</cp:lastPrinted>
  <dcterms:modified xsi:type="dcterms:W3CDTF">2024-03-28T07:37:06Z</dcterms:modified>
  <dc:title>造纸行业最新资料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1A874AAEEF5C4246A43544EC8D55EA3C</vt:lpwstr>
  </property>
</Properties>
</file>